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_GBK" w:hAnsi="方正小标宋_GBK" w:eastAsia="方正小标宋_GBK" w:cs="方正小标宋_GBK"/>
          <w:b w:val="0"/>
          <w:bCs w:val="0"/>
          <w:i w:val="0"/>
          <w:iCs w:val="0"/>
          <w:caps w:val="0"/>
          <w:snapToGrid/>
          <w:color w:val="000000"/>
          <w:spacing w:val="0"/>
          <w:sz w:val="44"/>
          <w:szCs w:val="44"/>
          <w:shd w:val="clear" w:fill="FFFFFF"/>
          <w:vertAlign w:val="baseline"/>
        </w:rPr>
      </w:pPr>
      <w:r>
        <w:rPr>
          <w:rFonts w:hint="eastAsia" w:ascii="方正小标宋_GBK" w:hAnsi="方正小标宋_GBK" w:eastAsia="方正小标宋_GBK" w:cs="方正小标宋_GBK"/>
          <w:b w:val="0"/>
          <w:bCs w:val="0"/>
          <w:i w:val="0"/>
          <w:iCs w:val="0"/>
          <w:caps w:val="0"/>
          <w:snapToGrid/>
          <w:color w:val="000000"/>
          <w:spacing w:val="0"/>
          <w:sz w:val="44"/>
          <w:szCs w:val="44"/>
          <w:shd w:val="clear" w:fill="FFFFFF"/>
          <w:vertAlign w:val="baseline"/>
        </w:rPr>
        <w:t>海南环岛旅游公路滨海砂路基修筑成套技术研究服务采购需求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_GBK" w:hAnsi="方正小标宋_GBK" w:eastAsia="方正小标宋_GBK" w:cs="方正小标宋_GBK"/>
          <w:b w:val="0"/>
          <w:bCs w:val="0"/>
          <w:i w:val="0"/>
          <w:iCs w:val="0"/>
          <w:caps w:val="0"/>
          <w:snapToGrid/>
          <w:color w:val="000000"/>
          <w:spacing w:val="0"/>
          <w:sz w:val="44"/>
          <w:szCs w:val="44"/>
          <w:shd w:val="clear" w:fill="FFFFFF"/>
          <w:vertAlign w:val="baseline"/>
        </w:rPr>
      </w:pPr>
    </w:p>
    <w:p>
      <w:pPr>
        <w:keepNext w:val="0"/>
        <w:keepLines w:val="0"/>
        <w:pageBreakBefore w:val="0"/>
        <w:widowControl/>
        <w:kinsoku w:val="0"/>
        <w:wordWrap/>
        <w:overflowPunct/>
        <w:topLinePunct w:val="0"/>
        <w:autoSpaceDE w:val="0"/>
        <w:autoSpaceDN w:val="0"/>
        <w:bidi w:val="0"/>
        <w:adjustRightInd w:val="0"/>
        <w:snapToGrid w:val="0"/>
        <w:spacing w:before="226" w:line="560" w:lineRule="exact"/>
        <w:ind w:firstLine="664" w:firstLineChars="200"/>
        <w:textAlignment w:val="baseline"/>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一、服务范围及主要工作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(一)服务范围：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完成海南环岛旅游公路滨海砂路基修筑成套技术研究的课题研究工作。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(二)主要研究内容：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(1)海南滨海砂填料的工程特性与改良特性；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(2)滨海公路滨海砂路基的典型断面结构型式；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(3)滨海砂路基的压实标准、施工工艺与质量控制；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(4)滨海公路滨海砂路基的长期性能与影响因素；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(5)《海南省滨海砂路基设计与施工技术规范》。</w:t>
      </w:r>
    </w:p>
    <w:p>
      <w:pPr>
        <w:keepNext w:val="0"/>
        <w:keepLines w:val="0"/>
        <w:pageBreakBefore w:val="0"/>
        <w:widowControl/>
        <w:kinsoku w:val="0"/>
        <w:wordWrap/>
        <w:overflowPunct/>
        <w:topLinePunct w:val="0"/>
        <w:autoSpaceDE w:val="0"/>
        <w:autoSpaceDN w:val="0"/>
        <w:bidi w:val="0"/>
        <w:adjustRightInd w:val="0"/>
        <w:snapToGrid w:val="0"/>
        <w:spacing w:before="226" w:line="560" w:lineRule="exact"/>
        <w:ind w:firstLine="664" w:firstLineChars="200"/>
        <w:textAlignment w:val="baseline"/>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二 、工期要求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515日历天</w:t>
      </w:r>
    </w:p>
    <w:p>
      <w:pPr>
        <w:keepNext w:val="0"/>
        <w:keepLines w:val="0"/>
        <w:pageBreakBefore w:val="0"/>
        <w:widowControl/>
        <w:kinsoku w:val="0"/>
        <w:wordWrap/>
        <w:overflowPunct/>
        <w:topLinePunct w:val="0"/>
        <w:autoSpaceDE w:val="0"/>
        <w:autoSpaceDN w:val="0"/>
        <w:bidi w:val="0"/>
        <w:adjustRightInd w:val="0"/>
        <w:snapToGrid w:val="0"/>
        <w:spacing w:before="226" w:line="560" w:lineRule="exact"/>
        <w:ind w:firstLine="664" w:firstLineChars="200"/>
        <w:textAlignment w:val="baseline"/>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三、成果文件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(1)《海南环岛旅游公路滨海砂路基修筑成套技术研究》研究报告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(2)《海南省滨海砂路基设计与施工技术规范》;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(3)学术论文3篇以上；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snapToGrid/>
          <w:color w:val="333333"/>
          <w:kern w:val="2"/>
          <w:sz w:val="32"/>
          <w:szCs w:val="32"/>
          <w:shd w:val="clear" w:color="auto" w:fill="FFFFFF"/>
          <w:lang w:val="en-US" w:eastAsia="zh-CN" w:bidi="ar-SA"/>
        </w:rPr>
      </w:pPr>
      <w:r>
        <w:rPr>
          <w:rFonts w:hint="eastAsia" w:ascii="仿宋_GB2312" w:hAnsi="仿宋" w:eastAsia="仿宋_GB2312" w:cs="仿宋"/>
          <w:bCs/>
          <w:snapToGrid/>
          <w:color w:val="333333"/>
          <w:kern w:val="2"/>
          <w:sz w:val="32"/>
          <w:szCs w:val="32"/>
          <w:shd w:val="clear" w:color="auto" w:fill="FFFFFF"/>
          <w:lang w:val="en-US" w:eastAsia="zh-CN" w:bidi="ar-SA"/>
        </w:rPr>
        <w:t>(4)专利2项以上。</w:t>
      </w:r>
    </w:p>
    <w:sectPr>
      <w:headerReference r:id="rId5" w:type="default"/>
      <w:footerReference r:id="rId6" w:type="default"/>
      <w:pgSz w:w="11900" w:h="16830"/>
      <w:pgMar w:top="400" w:right="1430" w:bottom="1098" w:left="1430" w:header="0" w:footer="8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24"/>
        <w:szCs w:val="24"/>
      </w:rPr>
    </w:pPr>
    <w:r>
      <w:rPr>
        <w:rFonts w:ascii="宋体" w:hAnsi="宋体" w:eastAsia="宋体" w:cs="宋体"/>
        <w:spacing w:val="-14"/>
        <w:sz w:val="24"/>
        <w:szCs w:val="2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U0OTdkNzgzOWVmNDdlNTMwODQ1MDM2MDJhMzEzODgifQ=="/>
    <w:docVar w:name="KSO_WPS_MARK_KEY" w:val="05458439-b2c6-437e-80e3-473e6abd4f9a"/>
  </w:docVars>
  <w:rsids>
    <w:rsidRoot w:val="00000000"/>
    <w:rsid w:val="1396337C"/>
    <w:rsid w:val="18B14B3C"/>
    <w:rsid w:val="1BB04214"/>
    <w:rsid w:val="21933ED0"/>
    <w:rsid w:val="2B8B1F02"/>
    <w:rsid w:val="2ED12D9D"/>
    <w:rsid w:val="3AFA7D12"/>
    <w:rsid w:val="3CE810FA"/>
    <w:rsid w:val="3FB159AB"/>
    <w:rsid w:val="78CE2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273</Words>
  <Characters>293</Characters>
  <TotalTime>5</TotalTime>
  <ScaleCrop>false</ScaleCrop>
  <LinksUpToDate>false</LinksUpToDate>
  <CharactersWithSpaces>295</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2023-01-19T18:49:00Z</dcterms:created>
  <dc:creator>Kingsoft-PDF</dc:creator>
  <cp:lastModifiedBy>符恺</cp:lastModifiedBy>
  <dcterms:modified xsi:type="dcterms:W3CDTF">2023-01-19T11:51:51Z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2023-01-19T18:49:43Z</vt:filetime>
  </property>
  <property fmtid="{D5CDD505-2E9C-101B-9397-08002B2CF9AE}" pid="4" name="UsrData">
    <vt:lpwstr>63c9203ba2d7b00015a548b7</vt:lpwstr>
  </property>
  <property fmtid="{D5CDD505-2E9C-101B-9397-08002B2CF9AE}" pid="5" name="KSOProductBuildVer">
    <vt:lpwstr>2052-11.1.0.12970</vt:lpwstr>
  </property>
  <property fmtid="{D5CDD505-2E9C-101B-9397-08002B2CF9AE}" pid="6" name="ICV">
    <vt:lpwstr>37C2EBAF80A4497EB3AFA68E3C23398C</vt:lpwstr>
  </property>
</Properties>
</file>